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673" w14:textId="11FD34E4" w:rsidR="00C27AB2" w:rsidRPr="00534ECE" w:rsidRDefault="00C27AB2" w:rsidP="00C27AB2">
      <w:pPr>
        <w:pStyle w:val="Heading1"/>
      </w:pPr>
      <w:bookmarkStart w:id="0" w:name="_Ref341340137"/>
      <w:bookmarkStart w:id="1" w:name="_Ref341340483"/>
      <w:bookmarkStart w:id="2" w:name="_Toc3464287"/>
      <w:r w:rsidRPr="00534ECE">
        <w:t>Compliance Checklist (template)</w:t>
      </w:r>
      <w:bookmarkEnd w:id="0"/>
      <w:bookmarkEnd w:id="1"/>
      <w:bookmarkEnd w:id="2"/>
    </w:p>
    <w:p w14:paraId="2C5AB08A" w14:textId="77777777" w:rsidR="00C27AB2" w:rsidRPr="00534ECE" w:rsidRDefault="00C27AB2" w:rsidP="00C27AB2">
      <w:pPr>
        <w:rPr>
          <w:rFonts w:cs="Arial"/>
        </w:rPr>
      </w:pPr>
    </w:p>
    <w:p w14:paraId="2E33743A" w14:textId="77777777" w:rsidR="00C27AB2" w:rsidRPr="00534ECE" w:rsidRDefault="00C27AB2" w:rsidP="00C27AB2">
      <w:pPr>
        <w:rPr>
          <w:rFonts w:cs="Arial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64"/>
        <w:gridCol w:w="2520"/>
        <w:gridCol w:w="1591"/>
      </w:tblGrid>
      <w:tr w:rsidR="00C27AB2" w:rsidRPr="00534ECE" w14:paraId="15D45FB0" w14:textId="77777777" w:rsidTr="00C27AB2">
        <w:trPr>
          <w:cantSplit/>
          <w:tblHeader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EA399" w14:textId="77777777" w:rsidR="00C27AB2" w:rsidRPr="00534ECE" w:rsidRDefault="00C27AB2" w:rsidP="003F281A">
            <w:pPr>
              <w:pStyle w:val="Text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Summary of requirement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D6E5D8" w14:textId="77777777" w:rsidR="00C27AB2" w:rsidRPr="00534ECE" w:rsidRDefault="00C27AB2" w:rsidP="003F281A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Basis for requirement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3C7153" w14:textId="77777777" w:rsidR="00C27AB2" w:rsidRPr="00534ECE" w:rsidRDefault="00C27AB2" w:rsidP="003F281A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Annual report reference</w:t>
            </w:r>
          </w:p>
        </w:tc>
      </w:tr>
      <w:tr w:rsidR="00C27AB2" w:rsidRPr="00534ECE" w14:paraId="6FCD574C" w14:textId="77777777" w:rsidTr="00C27AB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0F2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BA0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7B61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 – </w:t>
            </w:r>
            <w:r w:rsidRPr="00534ECE">
              <w:rPr>
                <w:rFonts w:cs="Arial"/>
                <w:sz w:val="16"/>
                <w:szCs w:val="16"/>
              </w:rPr>
              <w:t>section 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11CDF" w14:textId="54EC529B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Inside Cover</w:t>
            </w:r>
          </w:p>
        </w:tc>
      </w:tr>
      <w:tr w:rsidR="00C27AB2" w:rsidRPr="00534ECE" w14:paraId="6FD3103B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9AF8F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D6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Table of contents</w:t>
            </w:r>
          </w:p>
          <w:p w14:paraId="5C64CA9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Glossary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CAFBD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EB7EE" w14:textId="7CD8FF30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 and page 73</w:t>
            </w:r>
          </w:p>
        </w:tc>
      </w:tr>
      <w:tr w:rsidR="00C27AB2" w:rsidRPr="00534ECE" w14:paraId="54CBEC25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F22A16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49F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Public availability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62DEE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CD8F4" w14:textId="2A7D9877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</w:t>
            </w:r>
          </w:p>
        </w:tc>
      </w:tr>
      <w:tr w:rsidR="00C27AB2" w:rsidRPr="00534ECE" w14:paraId="4F1BEA2F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E2F29A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A5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E2A2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Queensland Government Language Services Policy</w:t>
            </w:r>
          </w:p>
          <w:p w14:paraId="4ED438B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0ABCF" w14:textId="722C1FEB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</w:t>
            </w:r>
          </w:p>
        </w:tc>
      </w:tr>
      <w:tr w:rsidR="00C27AB2" w:rsidRPr="00534ECE" w14:paraId="2EAE0E4B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CF3D993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7B3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Copyright notice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FFC1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Copyright Act 1968</w:t>
            </w:r>
          </w:p>
          <w:p w14:paraId="5325CA1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3A0E" w14:textId="2BAEF650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</w:t>
            </w:r>
          </w:p>
        </w:tc>
      </w:tr>
      <w:tr w:rsidR="00C27AB2" w:rsidRPr="00534ECE" w14:paraId="2314E6B3" w14:textId="77777777" w:rsidTr="00C27AB2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7199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84B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Licensing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6A592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QGEA – Information Licensing</w:t>
            </w:r>
          </w:p>
          <w:p w14:paraId="490AD84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93BB8" w14:textId="7EE4D43C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</w:t>
            </w:r>
          </w:p>
        </w:tc>
      </w:tr>
      <w:tr w:rsidR="00C27AB2" w:rsidRPr="00534ECE" w14:paraId="7BAD2535" w14:textId="77777777" w:rsidTr="00C27AB2">
        <w:trPr>
          <w:cantSplit/>
          <w:trHeight w:val="485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E3273B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A3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54BD2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534ECE">
              <w:rPr>
                <w:rFonts w:cs="Arial"/>
                <w:sz w:val="16"/>
                <w:szCs w:val="16"/>
                <w:lang w:val="fr-FR"/>
              </w:rPr>
              <w:t>ARRs</w:t>
            </w:r>
            <w:proofErr w:type="spellEnd"/>
            <w:r w:rsidRPr="00534ECE">
              <w:rPr>
                <w:rFonts w:cs="Arial"/>
                <w:sz w:val="16"/>
                <w:szCs w:val="16"/>
                <w:lang w:val="fr-FR"/>
              </w:rPr>
              <w:t xml:space="preserve"> – section </w:t>
            </w:r>
            <w:r w:rsidRPr="00534EC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3F363" w14:textId="77777777" w:rsidR="00C27AB2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 a Glance</w:t>
            </w:r>
          </w:p>
          <w:p w14:paraId="2C7ABCE3" w14:textId="1E8FB031" w:rsidR="002A6A4D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2)</w:t>
            </w:r>
          </w:p>
        </w:tc>
      </w:tr>
      <w:tr w:rsidR="00C27AB2" w:rsidRPr="00534ECE" w14:paraId="623041FB" w14:textId="77777777" w:rsidTr="00C27AB2">
        <w:trPr>
          <w:cantSplit/>
          <w:trHeight w:val="485"/>
        </w:trPr>
        <w:tc>
          <w:tcPr>
            <w:tcW w:w="15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C794CCD" w14:textId="169CF5D5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9B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6711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534ECE">
              <w:rPr>
                <w:rFonts w:cs="Arial"/>
                <w:sz w:val="16"/>
                <w:szCs w:val="16"/>
                <w:lang w:val="fr-FR"/>
              </w:rPr>
              <w:t>ARRs</w:t>
            </w:r>
            <w:proofErr w:type="spellEnd"/>
            <w:r w:rsidRPr="00534ECE">
              <w:rPr>
                <w:rFonts w:cs="Arial"/>
                <w:sz w:val="16"/>
                <w:szCs w:val="16"/>
                <w:lang w:val="fr-FR"/>
              </w:rPr>
              <w:t xml:space="preserve"> – section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10.2, </w:t>
            </w:r>
            <w:r w:rsidRPr="00534ECE">
              <w:rPr>
                <w:rFonts w:cs="Arial"/>
                <w:sz w:val="16"/>
                <w:szCs w:val="16"/>
                <w:lang w:val="fr-FR"/>
              </w:rPr>
              <w:t>31 and 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CD912" w14:textId="6D51C314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Pg. 14</w:t>
            </w:r>
          </w:p>
        </w:tc>
      </w:tr>
      <w:tr w:rsidR="00C27AB2" w:rsidRPr="00534ECE" w14:paraId="79C4A9EF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0602E1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ED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EA5A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534ECE">
              <w:rPr>
                <w:rFonts w:cs="Arial"/>
                <w:sz w:val="16"/>
                <w:szCs w:val="16"/>
                <w:lang w:val="fr-FR"/>
              </w:rPr>
              <w:t>ARRs</w:t>
            </w:r>
            <w:proofErr w:type="spellEnd"/>
            <w:r w:rsidRPr="00534ECE">
              <w:rPr>
                <w:rFonts w:cs="Arial"/>
                <w:sz w:val="16"/>
                <w:szCs w:val="16"/>
                <w:lang w:val="fr-FR"/>
              </w:rPr>
              <w:t xml:space="preserve"> – section </w:t>
            </w:r>
            <w:r w:rsidRPr="00534EC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6C06F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 a Glance</w:t>
            </w:r>
          </w:p>
          <w:p w14:paraId="5C671605" w14:textId="3A311640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2)</w:t>
            </w:r>
          </w:p>
        </w:tc>
      </w:tr>
      <w:tr w:rsidR="00C27AB2" w:rsidRPr="00534ECE" w14:paraId="3BFC211D" w14:textId="77777777" w:rsidTr="00C27AB2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B83A2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541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Operating environment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9A31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10.3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6A5F" w14:textId="6211A246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 Report</w:t>
            </w:r>
          </w:p>
          <w:p w14:paraId="59B2D0AB" w14:textId="4E551A10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7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1BA497D7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8F2C1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D3C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Government’s objectives for the community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06C1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E5F8E" w14:textId="03707A82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Pg. 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C27AB2" w:rsidRPr="00534ECE" w14:paraId="498251B5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461D10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1D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89BF7A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910B3" w14:textId="7EDD98C4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Pg. 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27AB2" w:rsidRPr="00534ECE" w14:paraId="15AA0C6C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7856CD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C2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1E8CA72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4FD67" w14:textId="2B4AA80E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Pg. 4</w:t>
            </w:r>
            <w:bookmarkStart w:id="3" w:name="_GoBack"/>
            <w:bookmarkEnd w:id="3"/>
          </w:p>
        </w:tc>
      </w:tr>
      <w:tr w:rsidR="00C27AB2" w:rsidRPr="00534ECE" w14:paraId="01F6F85C" w14:textId="77777777" w:rsidTr="00C27AB2">
        <w:trPr>
          <w:cantSplit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</w:tcPr>
          <w:p w14:paraId="37AB40F5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9E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Agency service areas and service standards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C9F907E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40CFE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Governance</w:t>
            </w:r>
          </w:p>
          <w:p w14:paraId="50770B3D" w14:textId="36E33122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14)</w:t>
            </w:r>
          </w:p>
        </w:tc>
      </w:tr>
      <w:tr w:rsidR="00C27AB2" w:rsidRPr="00534ECE" w14:paraId="3C7CF63D" w14:textId="77777777" w:rsidTr="00C27AB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2B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CA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CD70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12.1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E41CF" w14:textId="6D207BCB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Financial Statements</w:t>
            </w:r>
          </w:p>
          <w:p w14:paraId="23422B1E" w14:textId="57966BB7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(Pg. </w:t>
            </w:r>
            <w:r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5A74EF4F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1E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37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Organisational structure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A763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AC949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Organisational Structure</w:t>
            </w:r>
          </w:p>
          <w:p w14:paraId="5396C79F" w14:textId="41DFF386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13)</w:t>
            </w:r>
          </w:p>
        </w:tc>
      </w:tr>
      <w:tr w:rsidR="00C27AB2" w:rsidRPr="00534ECE" w14:paraId="035ACB2F" w14:textId="77777777" w:rsidTr="00C27AB2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DA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55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Executive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58D7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3D109" w14:textId="2CD2CCFD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Organisational Structure</w:t>
            </w:r>
          </w:p>
          <w:p w14:paraId="2E0ED3C3" w14:textId="3EF0CC1E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13)</w:t>
            </w:r>
          </w:p>
          <w:p w14:paraId="79F5FC7B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Governance</w:t>
            </w:r>
          </w:p>
          <w:p w14:paraId="2430E8AC" w14:textId="47963FA1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26105944" w14:textId="77777777" w:rsidTr="00C27AB2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322" w14:textId="09DEAF1E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DDE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BAC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7C2F0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Governance</w:t>
            </w:r>
          </w:p>
          <w:p w14:paraId="4F024B52" w14:textId="6969434D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14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2412A6AA" w14:textId="77777777" w:rsidTr="00C27AB2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C53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5F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CC76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Public Sector Ethics Act 1994</w:t>
            </w:r>
          </w:p>
          <w:p w14:paraId="4B7A720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EB1F8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Governance</w:t>
            </w:r>
          </w:p>
          <w:p w14:paraId="3374D4C0" w14:textId="644E2253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16)</w:t>
            </w:r>
          </w:p>
        </w:tc>
      </w:tr>
      <w:tr w:rsidR="00C27AB2" w:rsidRPr="00534ECE" w14:paraId="6F4FD6BE" w14:textId="77777777" w:rsidTr="00C27AB2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43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EF4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i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63E0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AA5CB" w14:textId="77777777" w:rsidR="00C27AB2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Governance</w:t>
            </w:r>
          </w:p>
          <w:p w14:paraId="0985DBD9" w14:textId="3F078069" w:rsidR="002A6A4D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16)</w:t>
            </w:r>
          </w:p>
        </w:tc>
      </w:tr>
      <w:tr w:rsidR="00C27AB2" w:rsidRPr="00534ECE" w14:paraId="499153F1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EE18BA" w14:textId="62F729B2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261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Risk management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761E9" w14:textId="77777777" w:rsidR="00C27AB2" w:rsidRPr="00534ECE" w:rsidRDefault="00C27AB2" w:rsidP="003F281A">
            <w:pPr>
              <w:pStyle w:val="Text"/>
              <w:tabs>
                <w:tab w:val="right" w:pos="2304"/>
              </w:tabs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05718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68741D34" w14:textId="712AA048" w:rsidR="00C27AB2" w:rsidRP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622BE969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74E2EA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7F0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Audit 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5FFA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3E56B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6A8DEF8D" w14:textId="2C566BE8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43EADEAB" w14:textId="77777777" w:rsidTr="00C27AB2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9A63E4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18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Internal audit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31BE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671A9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23530B72" w14:textId="382EF62F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62E9E6B7" w14:textId="77777777" w:rsidTr="00C27AB2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46D203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1A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External scrutiny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880B1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C7073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36EDFC04" w14:textId="2AF0CB9F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27AB2" w:rsidRPr="00534ECE" w14:paraId="146CA821" w14:textId="77777777" w:rsidTr="00C27AB2">
        <w:trPr>
          <w:cantSplit/>
          <w:trHeight w:val="422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44DC5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19F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C0D8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19F3F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1FE0F6E6" w14:textId="6CB70A20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16)</w:t>
            </w:r>
          </w:p>
        </w:tc>
      </w:tr>
      <w:tr w:rsidR="00C27AB2" w:rsidRPr="00534ECE" w14:paraId="03AF2796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7AB3E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4C8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82CE8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9C546" w14:textId="77777777" w:rsidR="002A6A4D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1BCF885D" w14:textId="18421A06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16)</w:t>
            </w:r>
          </w:p>
        </w:tc>
      </w:tr>
      <w:tr w:rsidR="00C27AB2" w:rsidRPr="00534ECE" w14:paraId="2D19E624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18E6A2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625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C38A0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Directive No.04/18 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Early Retirement, Redundancy and Retrenchment </w:t>
            </w:r>
          </w:p>
          <w:p w14:paraId="2B2556D3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7368C" w14:textId="77777777" w:rsidR="002A6A4D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Corporate Governance </w:t>
            </w:r>
          </w:p>
          <w:p w14:paraId="5280AA81" w14:textId="35E49205" w:rsidR="00C27AB2" w:rsidRPr="00534ECE" w:rsidRDefault="002A6A4D" w:rsidP="002A6A4D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(Pg. 16)</w:t>
            </w:r>
          </w:p>
        </w:tc>
      </w:tr>
      <w:tr w:rsidR="00C27AB2" w:rsidRPr="00534ECE" w14:paraId="192921FD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EAD4C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Open Data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B9E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F628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39EA0" w14:textId="1BA9AFBF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Contents page</w:t>
            </w:r>
          </w:p>
        </w:tc>
      </w:tr>
      <w:tr w:rsidR="00C27AB2" w:rsidRPr="00534ECE" w14:paraId="0C26609D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A09B3C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DCC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Consultancies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5148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1CC45" w14:textId="77777777" w:rsidR="00C27AB2" w:rsidRPr="00534ECE" w:rsidRDefault="00C27AB2" w:rsidP="003F281A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27AB2" w:rsidRPr="00534ECE" w14:paraId="4C0A442E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7552FF1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04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Overseas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0617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7B227" w14:textId="77777777" w:rsidR="00C27AB2" w:rsidRPr="00534ECE" w:rsidRDefault="00C27AB2" w:rsidP="003F281A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27AB2" w:rsidRPr="00534ECE" w14:paraId="7AD97E9B" w14:textId="77777777" w:rsidTr="00C27AB2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0E67386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B36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CF729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33.3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2B2FD" w14:textId="77777777" w:rsidR="00C27AB2" w:rsidRPr="00534ECE" w:rsidRDefault="00C27AB2" w:rsidP="003F281A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27AB2" w:rsidRPr="00534ECE" w14:paraId="561816A6" w14:textId="77777777" w:rsidTr="00C27AB2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35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Financial statements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A19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FBDD7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40A2DC5D" w14:textId="6AAA141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FPMS – sections </w:t>
            </w:r>
            <w:r w:rsidR="007473FE">
              <w:rPr>
                <w:rFonts w:cs="Arial"/>
                <w:sz w:val="16"/>
                <w:szCs w:val="16"/>
              </w:rPr>
              <w:t>38, 39 and 46</w:t>
            </w:r>
          </w:p>
          <w:p w14:paraId="42ECADFB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B59FE" w14:textId="52A7AA87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Pg. 66</w:t>
            </w:r>
          </w:p>
        </w:tc>
      </w:tr>
      <w:tr w:rsidR="00C27AB2" w:rsidRPr="00534ECE" w14:paraId="4A7762AD" w14:textId="77777777" w:rsidTr="00C27AB2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30A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6AF" w14:textId="77777777" w:rsidR="00C27AB2" w:rsidRPr="00534ECE" w:rsidRDefault="00C27AB2" w:rsidP="00C27AB2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2F1BF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5A6114FC" w14:textId="6F52CD78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FPMS – section </w:t>
            </w:r>
            <w:r w:rsidR="007473FE">
              <w:rPr>
                <w:rFonts w:cs="Arial"/>
                <w:sz w:val="16"/>
                <w:szCs w:val="16"/>
              </w:rPr>
              <w:t>46</w:t>
            </w:r>
          </w:p>
          <w:p w14:paraId="596EF744" w14:textId="77777777" w:rsidR="00C27AB2" w:rsidRPr="00534ECE" w:rsidRDefault="00C27AB2" w:rsidP="003F281A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0BEE0" w14:textId="56CBBCA4" w:rsidR="00C27AB2" w:rsidRPr="00534ECE" w:rsidRDefault="002A6A4D" w:rsidP="003F281A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Pg. 67</w:t>
            </w:r>
          </w:p>
        </w:tc>
      </w:tr>
    </w:tbl>
    <w:p w14:paraId="611175BD" w14:textId="77777777" w:rsidR="00C27AB2" w:rsidRPr="00534ECE" w:rsidRDefault="00C27AB2" w:rsidP="00C27AB2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FAA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 xml:space="preserve">Financial Accountability Act 2009 </w:t>
      </w:r>
    </w:p>
    <w:p w14:paraId="75DECD44" w14:textId="50B79BAF" w:rsidR="00C27AB2" w:rsidRPr="00534ECE" w:rsidRDefault="00C27AB2" w:rsidP="00C27AB2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FPMS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 xml:space="preserve">Financial and Performance Management Standard </w:t>
      </w:r>
      <w:r w:rsidR="007473FE">
        <w:rPr>
          <w:rFonts w:cs="Arial"/>
          <w:i/>
          <w:sz w:val="16"/>
          <w:szCs w:val="16"/>
        </w:rPr>
        <w:t>2019</w:t>
      </w:r>
    </w:p>
    <w:p w14:paraId="7F75A256" w14:textId="77777777" w:rsidR="00C27AB2" w:rsidRPr="00534ECE" w:rsidRDefault="00C27AB2" w:rsidP="00C27AB2">
      <w:pPr>
        <w:pStyle w:val="Text"/>
        <w:rPr>
          <w:rFonts w:cs="Arial"/>
          <w:sz w:val="16"/>
          <w:szCs w:val="16"/>
        </w:rPr>
      </w:pPr>
      <w:r w:rsidRPr="00534ECE">
        <w:rPr>
          <w:rFonts w:cs="Arial"/>
          <w:sz w:val="16"/>
          <w:szCs w:val="16"/>
        </w:rPr>
        <w:t>ARRs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>Annual report requirements for Queensland Government agencies</w:t>
      </w:r>
    </w:p>
    <w:p w14:paraId="5EE1A82A" w14:textId="77777777" w:rsidR="00C27AB2" w:rsidRPr="00534ECE" w:rsidRDefault="00C27AB2" w:rsidP="00C27AB2">
      <w:pPr>
        <w:rPr>
          <w:rFonts w:cs="Arial"/>
        </w:rPr>
      </w:pPr>
    </w:p>
    <w:p w14:paraId="40DAC49A" w14:textId="77777777" w:rsidR="0004008C" w:rsidRDefault="0004008C"/>
    <w:sectPr w:rsidR="0004008C" w:rsidSect="00C27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2"/>
    <w:rsid w:val="0004008C"/>
    <w:rsid w:val="002A6A4D"/>
    <w:rsid w:val="00725056"/>
    <w:rsid w:val="007473FE"/>
    <w:rsid w:val="00C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AE77"/>
  <w15:chartTrackingRefBased/>
  <w15:docId w15:val="{68000C73-1D47-4400-AEF7-4A955FC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C27AB2"/>
    <w:pPr>
      <w:keepLines w:val="0"/>
      <w:tabs>
        <w:tab w:val="left" w:pos="709"/>
        <w:tab w:val="left" w:pos="993"/>
        <w:tab w:val="num" w:pos="1713"/>
      </w:tabs>
      <w:spacing w:before="0" w:after="160"/>
      <w:outlineLvl w:val="0"/>
    </w:pPr>
    <w:rPr>
      <w:rFonts w:asciiTheme="minorHAnsi" w:eastAsia="Times New Roman" w:hAnsiTheme="minorHAnsi" w:cs="Arial"/>
      <w:color w:val="865E9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7AB2"/>
    <w:rPr>
      <w:rFonts w:eastAsia="Times New Roman" w:cs="Arial"/>
      <w:color w:val="865E90"/>
      <w:sz w:val="52"/>
      <w:szCs w:val="52"/>
      <w:lang w:eastAsia="en-AU"/>
    </w:rPr>
  </w:style>
  <w:style w:type="paragraph" w:customStyle="1" w:styleId="Text">
    <w:name w:val="Text"/>
    <w:basedOn w:val="Normal"/>
    <w:rsid w:val="00C27AB2"/>
    <w:pPr>
      <w:tabs>
        <w:tab w:val="num" w:pos="1713"/>
      </w:tabs>
      <w:spacing w:before="120" w:after="120"/>
    </w:pPr>
  </w:style>
  <w:style w:type="character" w:styleId="Hyperlink">
    <w:name w:val="Hyperlink"/>
    <w:basedOn w:val="DefaultParagraphFont"/>
    <w:uiPriority w:val="99"/>
    <w:rsid w:val="00C27A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A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1" ma:contentTypeDescription="Create a new document." ma:contentTypeScope="" ma:versionID="80182376aa6a93fbb304149c4d12cf06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c2a587c0065f666c5269d7b921375351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1225C-B70F-4230-8A56-59B64ACE6B80}">
  <ds:schemaRefs>
    <ds:schemaRef ds:uri="http://schemas.microsoft.com/office/2006/documentManagement/types"/>
    <ds:schemaRef ds:uri="c172169e-714c-40d0-85c5-1360692d5f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7b65d3-1ea8-46ad-ba3c-623a3ee81f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42AAE-591F-4241-84CE-C3FC06078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0E7C7-47FC-4012-884D-20FD10F0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Requirements - compliance checklist</dc:title>
  <dc:subject/>
  <dc:creator>DPC</dc:creator>
  <cp:keywords/>
  <dc:description/>
  <cp:lastModifiedBy>BUCKWORTH Michelle</cp:lastModifiedBy>
  <cp:revision>3</cp:revision>
  <dcterms:created xsi:type="dcterms:W3CDTF">2019-09-11T02:36:00Z</dcterms:created>
  <dcterms:modified xsi:type="dcterms:W3CDTF">2019-09-30T06:48:00Z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